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27" w:rsidRPr="00315B26" w:rsidRDefault="00471827" w:rsidP="00471827">
      <w:pPr>
        <w:ind w:firstLineChars="50" w:firstLine="31680"/>
        <w:jc w:val="center"/>
        <w:rPr>
          <w:rFonts w:ascii="黑体" w:eastAsia="黑体"/>
          <w:bCs/>
          <w:sz w:val="36"/>
          <w:szCs w:val="36"/>
        </w:rPr>
      </w:pPr>
      <w:r w:rsidRPr="00315B26">
        <w:rPr>
          <w:rFonts w:ascii="黑体" w:eastAsia="黑体" w:hint="eastAsia"/>
          <w:bCs/>
          <w:sz w:val="36"/>
          <w:szCs w:val="36"/>
        </w:rPr>
        <w:t>公安与司法大类专业毕业设计指南</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本指南适用于高职高专法律实务类（法律文秘、法律事务）、法律执行类（刑事执行、行政执行、司法警务、社区矫正）、司法技术类（刑事侦查技术、司法鉴定技术、司法信息安全、罪犯心理测量与矫正技术、戒毒矫治技术）等专业。</w:t>
      </w:r>
    </w:p>
    <w:p w:rsidR="00471827" w:rsidRPr="00315B26" w:rsidRDefault="00471827">
      <w:pPr>
        <w:spacing w:line="580" w:lineRule="exact"/>
        <w:ind w:left="600"/>
        <w:rPr>
          <w:rFonts w:ascii="黑体" w:eastAsia="黑体"/>
          <w:sz w:val="28"/>
          <w:szCs w:val="28"/>
        </w:rPr>
      </w:pPr>
      <w:r w:rsidRPr="00315B26">
        <w:rPr>
          <w:rFonts w:ascii="黑体" w:eastAsia="黑体" w:hint="eastAsia"/>
          <w:sz w:val="28"/>
          <w:szCs w:val="28"/>
        </w:rPr>
        <w:t>一、毕业设计选题</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（一）选题类别</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公安与司法大类专业毕业设计通常为方案设计类、产品设计类和报告设计类等类型。</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（二）选题要求</w:t>
      </w:r>
    </w:p>
    <w:p w:rsidR="00471827" w:rsidRPr="00315B26" w:rsidRDefault="00471827" w:rsidP="00315B26">
      <w:pPr>
        <w:adjustRightInd w:val="0"/>
        <w:snapToGrid w:val="0"/>
        <w:spacing w:line="580" w:lineRule="exact"/>
        <w:ind w:firstLineChars="200" w:firstLine="31680"/>
        <w:rPr>
          <w:rFonts w:ascii="仿宋_GB2312" w:eastAsia="仿宋_GB2312"/>
          <w:sz w:val="28"/>
          <w:szCs w:val="28"/>
        </w:rPr>
      </w:pPr>
      <w:r w:rsidRPr="00315B26">
        <w:rPr>
          <w:rFonts w:ascii="仿宋_GB2312" w:eastAsia="仿宋_GB2312" w:hAnsi="宋体" w:cs="宋体"/>
          <w:sz w:val="28"/>
          <w:szCs w:val="28"/>
        </w:rPr>
        <w:t>1.</w:t>
      </w:r>
      <w:r w:rsidRPr="00315B26">
        <w:rPr>
          <w:rFonts w:ascii="仿宋_GB2312" w:eastAsia="仿宋_GB2312" w:hint="eastAsia"/>
          <w:sz w:val="28"/>
          <w:szCs w:val="28"/>
        </w:rPr>
        <w:t>选题应符合本专业培养目标，有一定的综合性、专业性和典型性，能体现学生进行信息检索、逻辑推理与法律运用、证据固定与提取、情报分析研判、犯罪预防、资源利用等专业综合能力和安全环保、创新协作等意识的培养要求。</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选题应该来源</w:t>
      </w:r>
      <w:r w:rsidRPr="00315B26">
        <w:rPr>
          <w:rFonts w:ascii="仿宋_GB2312" w:eastAsia="仿宋_GB2312" w:hint="eastAsia"/>
          <w:sz w:val="28"/>
          <w:szCs w:val="28"/>
        </w:rPr>
        <w:t>于实习的监所、公安或法院等</w:t>
      </w:r>
      <w:r w:rsidRPr="00315B26">
        <w:rPr>
          <w:rFonts w:ascii="仿宋_GB2312" w:eastAsia="仿宋_GB2312" w:hAnsi="宋体" w:cs="宋体" w:hint="eastAsia"/>
          <w:sz w:val="28"/>
          <w:szCs w:val="28"/>
        </w:rPr>
        <w:t>行业实际工作。方案设计类</w:t>
      </w:r>
      <w:r w:rsidRPr="00315B26">
        <w:rPr>
          <w:rFonts w:ascii="仿宋_GB2312" w:eastAsia="仿宋_GB2312" w:hint="eastAsia"/>
          <w:sz w:val="28"/>
          <w:szCs w:val="28"/>
        </w:rPr>
        <w:t>基于巡逻、安全保卫、侦查、审判、教育矫正、犯罪预防等工作进行选题；产品设计类基于数据统计、网络设备维护、数据库设计、网络安全防范等任务进行选题；报告设计类基于物证鉴定、案情分析、侦查终结、案件审理、罪犯分析等工作进行选题。</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选题应难易适度，结合学生的知识和能力状况，使学生在规定时间内工作量饱满，且能完成任务。毕业设计原则上做到“一人一题”，选题避免雷同。</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（三）选题示例</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方案设计类</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案件庭审准备方案设计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纠纷人民调解（庭前调解）方案设计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案件律师辩护（代理）方案设计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法制宣传策划方案设计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5</w:t>
      </w:r>
      <w:r w:rsidRPr="00315B26">
        <w:rPr>
          <w:rFonts w:ascii="仿宋_GB2312" w:eastAsia="仿宋_GB2312" w:hAnsi="宋体" w:cs="宋体" w:hint="eastAsia"/>
          <w:sz w:val="28"/>
          <w:szCs w:val="28"/>
        </w:rPr>
        <w:t>）罪犯（戒毒、社区矫正人员）</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教育矫正（转化）方案设计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6</w:t>
      </w:r>
      <w:r w:rsidRPr="00315B26">
        <w:rPr>
          <w:rFonts w:ascii="仿宋_GB2312" w:eastAsia="仿宋_GB2312" w:hAnsi="宋体" w:cs="宋体" w:hint="eastAsia"/>
          <w:sz w:val="28"/>
          <w:szCs w:val="28"/>
        </w:rPr>
        <w:t>）罪犯（戒毒、社区矫正人员）</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亲情帮教活动策划方案设计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7</w:t>
      </w:r>
      <w:r w:rsidRPr="00315B26">
        <w:rPr>
          <w:rFonts w:ascii="仿宋_GB2312" w:eastAsia="仿宋_GB2312" w:hAnsi="宋体" w:cs="宋体" w:hint="eastAsia"/>
          <w:sz w:val="28"/>
          <w:szCs w:val="28"/>
        </w:rPr>
        <w:t>）罪犯（戒毒、社区矫正人员）</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个别谈话方案设计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8</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监区（戒毒所）“违禁品”清查方案设计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9</w:t>
      </w:r>
      <w:r w:rsidRPr="00315B26">
        <w:rPr>
          <w:rFonts w:ascii="仿宋_GB2312" w:eastAsia="仿宋_GB2312" w:hAnsi="宋体" w:cs="宋体" w:hint="eastAsia"/>
          <w:sz w:val="28"/>
          <w:szCs w:val="28"/>
        </w:rPr>
        <w:t>）罪犯（戒毒人员）</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外诊安全保卫方案设计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10</w:t>
      </w:r>
      <w:r w:rsidRPr="00315B26">
        <w:rPr>
          <w:rFonts w:ascii="仿宋_GB2312" w:eastAsia="仿宋_GB2312" w:hAnsi="宋体" w:cs="宋体" w:hint="eastAsia"/>
          <w:sz w:val="28"/>
          <w:szCs w:val="28"/>
        </w:rPr>
        <w:t>）戒毒人员</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急性脱毒治疗方案设计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11</w:t>
      </w:r>
      <w:r w:rsidRPr="00315B26">
        <w:rPr>
          <w:rFonts w:ascii="仿宋_GB2312" w:eastAsia="仿宋_GB2312" w:hAnsi="宋体" w:cs="宋体" w:hint="eastAsia"/>
          <w:sz w:val="28"/>
          <w:szCs w:val="28"/>
        </w:rPr>
        <w:t>）罪犯</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入监初期（中期、出监阶段）心理健康教育方案设计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12</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案件侦查讯问方案设计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13</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案件现场勘查方案设计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14</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安全保卫（专项整治）方案设计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15</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鉴定案件实验样本提取方案设计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16</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监所局域网安全解决方案设计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17</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监所计算机病毒防治方案设计</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 xml:space="preserve">2. </w:t>
      </w:r>
      <w:r w:rsidRPr="00315B26">
        <w:rPr>
          <w:rFonts w:ascii="仿宋_GB2312" w:eastAsia="仿宋_GB2312" w:hAnsi="宋体" w:cs="宋体" w:hint="eastAsia"/>
          <w:sz w:val="28"/>
          <w:szCs w:val="28"/>
        </w:rPr>
        <w:t>产品设计类</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监所小型网站的设计与开发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监所小型数据库的设计与开发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派出所网站网页的设计与开发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监所实用程序的设计与开发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5</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监所子系统的设计与开发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6</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区队（班级）留言系统的设计与开发</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报告设计类</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案件痕迹（文书）鉴定报告</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案件破案报告</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案件现场勘查报告</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案件审理报告</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5</w:t>
      </w:r>
      <w:r w:rsidRPr="00315B26">
        <w:rPr>
          <w:rFonts w:ascii="仿宋_GB2312" w:eastAsia="仿宋_GB2312" w:hAnsi="宋体" w:cs="宋体" w:hint="eastAsia"/>
          <w:sz w:val="28"/>
          <w:szCs w:val="28"/>
        </w:rPr>
        <w:t>）社区矫正</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个案分析报告</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6</w:t>
      </w: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罪犯心理分析报告</w:t>
      </w:r>
    </w:p>
    <w:p w:rsidR="00471827" w:rsidRPr="00315B26" w:rsidRDefault="00471827" w:rsidP="00315B26">
      <w:pPr>
        <w:spacing w:line="580" w:lineRule="exact"/>
        <w:ind w:firstLineChars="200" w:firstLine="31680"/>
        <w:rPr>
          <w:rFonts w:ascii="仿宋_GB2312" w:eastAsia="仿宋_GB2312" w:cs="宋体"/>
          <w:b/>
          <w:bCs/>
          <w:sz w:val="28"/>
          <w:szCs w:val="28"/>
        </w:rPr>
      </w:pPr>
      <w:r w:rsidRPr="00315B26">
        <w:rPr>
          <w:rFonts w:ascii="仿宋_GB2312" w:eastAsia="仿宋_GB2312" w:hAnsi="宋体" w:cs="宋体" w:hint="eastAsia"/>
          <w:sz w:val="28"/>
          <w:szCs w:val="28"/>
        </w:rPr>
        <w:t>……</w:t>
      </w:r>
    </w:p>
    <w:p w:rsidR="00471827" w:rsidRPr="00315B26" w:rsidRDefault="00471827">
      <w:pPr>
        <w:spacing w:line="580" w:lineRule="exact"/>
        <w:ind w:left="600"/>
        <w:rPr>
          <w:rFonts w:ascii="黑体" w:eastAsia="黑体"/>
          <w:sz w:val="28"/>
          <w:szCs w:val="28"/>
        </w:rPr>
      </w:pPr>
      <w:r w:rsidRPr="00315B26">
        <w:rPr>
          <w:rFonts w:ascii="黑体" w:eastAsia="黑体" w:hint="eastAsia"/>
          <w:sz w:val="28"/>
          <w:szCs w:val="28"/>
        </w:rPr>
        <w:t>二、毕业设计成果</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（一）方案设计类毕业设计成果及要求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成果表现形式</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设计成果通常为一个完整的方案设计，名称为“</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方案设计”，应包括工作目标任务、工作要素分析、工作准备、工作具体实施、注意事项与要求等基本要素。</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成果要求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）方案设计结构完整、要素完备，能清晰表达设计内容；</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）方案设计撰写规范，图表、计算公式和提供的技术文件符合国家或行业标准的规范与要求；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）方案设计合理，具有可操作性，能有效解决</w:t>
      </w:r>
      <w:r w:rsidRPr="00315B26">
        <w:rPr>
          <w:rFonts w:ascii="仿宋_GB2312" w:eastAsia="仿宋_GB2312" w:hint="eastAsia"/>
          <w:sz w:val="28"/>
          <w:szCs w:val="28"/>
        </w:rPr>
        <w:t>监所、公安、或法院等行业</w:t>
      </w:r>
      <w:r w:rsidRPr="00315B26">
        <w:rPr>
          <w:rFonts w:ascii="仿宋_GB2312" w:eastAsia="仿宋_GB2312" w:hAnsi="宋体" w:cs="宋体" w:hint="eastAsia"/>
          <w:sz w:val="28"/>
          <w:szCs w:val="28"/>
        </w:rPr>
        <w:t>所要解决的实际问题；</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）方案设计没有侵犯他人知识产权，满足效益、环保、安全、合法等方面要求。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（二）产品设计类</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成果表现形式</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设计成果通常为一个完整的程序（含数据库）或网站，名称为“</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设计与开发”。产品设计应包括产品和设计说明书两个部分。</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成果要求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）程序应提供完整的程序源文件和</w:t>
      </w:r>
      <w:r w:rsidRPr="00315B26">
        <w:rPr>
          <w:rFonts w:ascii="仿宋_GB2312" w:eastAsia="仿宋_GB2312" w:hAnsi="宋体" w:cs="宋体"/>
          <w:sz w:val="28"/>
          <w:szCs w:val="28"/>
        </w:rPr>
        <w:t>EXE</w:t>
      </w:r>
      <w:r w:rsidRPr="00315B26">
        <w:rPr>
          <w:rFonts w:ascii="仿宋_GB2312" w:eastAsia="仿宋_GB2312" w:hAnsi="宋体" w:cs="宋体" w:hint="eastAsia"/>
          <w:sz w:val="28"/>
          <w:szCs w:val="28"/>
        </w:rPr>
        <w:t>执行文件；网站应提供完整的网页文件，文件通过</w:t>
      </w:r>
      <w:r w:rsidRPr="00315B26">
        <w:rPr>
          <w:rFonts w:ascii="仿宋_GB2312" w:eastAsia="仿宋_GB2312" w:hAnsi="宋体" w:cs="宋体"/>
          <w:sz w:val="28"/>
          <w:szCs w:val="28"/>
        </w:rPr>
        <w:t>INDEX.HTML</w:t>
      </w:r>
      <w:r w:rsidRPr="00315B26">
        <w:rPr>
          <w:rFonts w:ascii="仿宋_GB2312" w:eastAsia="仿宋_GB2312" w:hAnsi="宋体" w:cs="宋体" w:hint="eastAsia"/>
          <w:sz w:val="28"/>
          <w:szCs w:val="28"/>
        </w:rPr>
        <w:t>访问，也可以上传到服务器提供主页链接地址；</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）产品以程序、网站的图片或视频资料方式呈现，清晰准确展现程序或网站的结构、使用功能等；</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）设计说明书应包括设计背景、设计流程和运行效果等部分，格式、排版规范；</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）产品没有侵犯他人知识产权，满足效益、环保、安全、合法等方面要求。</w:t>
      </w:r>
    </w:p>
    <w:p w:rsidR="00471827" w:rsidRPr="00315B26" w:rsidRDefault="00471827" w:rsidP="00315B26">
      <w:pPr>
        <w:spacing w:line="580" w:lineRule="exact"/>
        <w:ind w:firstLineChars="200" w:firstLine="31680"/>
        <w:rPr>
          <w:rFonts w:ascii="仿宋_GB2312" w:eastAsia="仿宋_GB2312"/>
          <w:sz w:val="28"/>
          <w:szCs w:val="28"/>
        </w:rPr>
      </w:pPr>
      <w:r w:rsidRPr="00315B26">
        <w:rPr>
          <w:rFonts w:ascii="仿宋_GB2312" w:eastAsia="仿宋_GB2312" w:hint="eastAsia"/>
          <w:sz w:val="28"/>
          <w:szCs w:val="28"/>
        </w:rPr>
        <w:t>（三）报告设计类</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成果表现形式</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设计成果通常为一个完整的报告，名称为“</w:t>
      </w:r>
      <w:r w:rsidRPr="00315B26">
        <w:rPr>
          <w:rFonts w:ascii="仿宋_GB2312" w:eastAsia="仿宋_GB2312" w:hAnsi="宋体" w:cs="宋体"/>
          <w:sz w:val="28"/>
          <w:szCs w:val="28"/>
        </w:rPr>
        <w:t>XX</w:t>
      </w:r>
      <w:r w:rsidRPr="00315B26">
        <w:rPr>
          <w:rFonts w:ascii="仿宋_GB2312" w:eastAsia="仿宋_GB2312" w:hAnsi="宋体" w:cs="宋体" w:hint="eastAsia"/>
          <w:sz w:val="28"/>
          <w:szCs w:val="28"/>
        </w:rPr>
        <w:t>报告</w:t>
      </w:r>
      <w:r w:rsidRPr="00315B26">
        <w:rPr>
          <w:rFonts w:ascii="仿宋_GB2312" w:eastAsia="仿宋_GB2312" w:hAnsi="宋体" w:cs="宋体"/>
          <w:sz w:val="28"/>
          <w:szCs w:val="28"/>
        </w:rPr>
        <w:t>/</w:t>
      </w:r>
      <w:r w:rsidRPr="00315B26">
        <w:rPr>
          <w:rFonts w:ascii="仿宋_GB2312" w:eastAsia="仿宋_GB2312" w:hAnsi="宋体" w:cs="宋体" w:hint="eastAsia"/>
          <w:sz w:val="28"/>
          <w:szCs w:val="28"/>
        </w:rPr>
        <w:t>分析</w:t>
      </w:r>
      <w:bookmarkStart w:id="0" w:name="_GoBack"/>
      <w:bookmarkEnd w:id="0"/>
      <w:r w:rsidRPr="00315B26">
        <w:rPr>
          <w:rFonts w:ascii="仿宋_GB2312" w:eastAsia="仿宋_GB2312" w:hAnsi="宋体" w:cs="宋体" w:hint="eastAsia"/>
          <w:sz w:val="28"/>
          <w:szCs w:val="28"/>
        </w:rPr>
        <w:t>”。报告应包括基本情况、相关内容分析、工作的开展过程和结论</w:t>
      </w:r>
      <w:r w:rsidRPr="00315B26">
        <w:rPr>
          <w:rFonts w:ascii="仿宋_GB2312" w:eastAsia="仿宋_GB2312" w:hAnsi="宋体" w:cs="宋体"/>
          <w:sz w:val="28"/>
          <w:szCs w:val="28"/>
        </w:rPr>
        <w:t>/</w:t>
      </w:r>
      <w:r w:rsidRPr="00315B26">
        <w:rPr>
          <w:rFonts w:ascii="仿宋_GB2312" w:eastAsia="仿宋_GB2312" w:hAnsi="宋体" w:cs="宋体" w:hint="eastAsia"/>
          <w:sz w:val="28"/>
          <w:szCs w:val="28"/>
        </w:rPr>
        <w:t>意见等基本要素。</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成果要求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）报告结构完整、要素完备；</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2</w:t>
      </w:r>
      <w:r w:rsidRPr="00315B26">
        <w:rPr>
          <w:rFonts w:ascii="仿宋_GB2312" w:eastAsia="仿宋_GB2312" w:hAnsi="宋体" w:cs="宋体" w:hint="eastAsia"/>
          <w:sz w:val="28"/>
          <w:szCs w:val="28"/>
        </w:rPr>
        <w:t>）报告内容没有侵犯他人知识产权，具有良好的科学性、逻辑性；</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）运用法律条文、图表和提供的技术文件应符合国家或行业标准的规范与要求；</w:t>
      </w:r>
    </w:p>
    <w:p w:rsidR="00471827" w:rsidRPr="00315B26" w:rsidRDefault="00471827" w:rsidP="00315B26">
      <w:pPr>
        <w:spacing w:line="580" w:lineRule="exact"/>
        <w:ind w:firstLineChars="200" w:firstLine="31680"/>
        <w:rPr>
          <w:rFonts w:ascii="仿宋_GB2312" w:eastAsia="仿宋_GB2312" w:cs="宋体"/>
          <w:sz w:val="28"/>
          <w:szCs w:val="28"/>
        </w:rPr>
      </w:pPr>
      <w:r w:rsidRPr="00315B26">
        <w:rPr>
          <w:rFonts w:ascii="仿宋_GB2312" w:eastAsia="仿宋_GB2312" w:hAnsi="宋体" w:cs="宋体" w:hint="eastAsia"/>
          <w:sz w:val="28"/>
          <w:szCs w:val="28"/>
        </w:rPr>
        <w:t>（</w:t>
      </w:r>
      <w:r w:rsidRPr="00315B26">
        <w:rPr>
          <w:rFonts w:ascii="仿宋_GB2312" w:eastAsia="仿宋_GB2312" w:hAnsi="宋体" w:cs="宋体"/>
          <w:sz w:val="28"/>
          <w:szCs w:val="28"/>
        </w:rPr>
        <w:t>4</w:t>
      </w:r>
      <w:r w:rsidRPr="00315B26">
        <w:rPr>
          <w:rFonts w:ascii="仿宋_GB2312" w:eastAsia="仿宋_GB2312" w:hAnsi="宋体" w:cs="宋体" w:hint="eastAsia"/>
          <w:sz w:val="28"/>
          <w:szCs w:val="28"/>
        </w:rPr>
        <w:t>）报告中应附特征比对表、相关文书、现场图片或相关证据等，便于佐证报告内容的科学性、逻辑性。</w:t>
      </w:r>
    </w:p>
    <w:p w:rsidR="00471827" w:rsidRPr="00315B26" w:rsidRDefault="00471827">
      <w:pPr>
        <w:spacing w:line="580" w:lineRule="exact"/>
        <w:ind w:left="600"/>
        <w:rPr>
          <w:rFonts w:ascii="黑体" w:eastAsia="黑体"/>
          <w:sz w:val="28"/>
          <w:szCs w:val="28"/>
        </w:rPr>
      </w:pPr>
      <w:r w:rsidRPr="00315B26">
        <w:rPr>
          <w:rFonts w:ascii="黑体" w:eastAsia="黑体" w:hint="eastAsia"/>
          <w:sz w:val="28"/>
          <w:szCs w:val="28"/>
        </w:rPr>
        <w:t>三、毕业设计成果质量评价</w:t>
      </w:r>
    </w:p>
    <w:p w:rsidR="00471827" w:rsidRPr="00315B26" w:rsidRDefault="00471827" w:rsidP="00315B26">
      <w:pPr>
        <w:spacing w:line="580" w:lineRule="exact"/>
        <w:ind w:firstLineChars="200" w:firstLine="31680"/>
        <w:rPr>
          <w:rFonts w:ascii="仿宋_GB2312" w:eastAsia="仿宋_GB2312" w:hAnsi="宋体" w:cs="宋体"/>
          <w:sz w:val="28"/>
          <w:szCs w:val="28"/>
        </w:rPr>
      </w:pPr>
      <w:r w:rsidRPr="00315B26">
        <w:rPr>
          <w:rFonts w:ascii="仿宋_GB2312" w:eastAsia="仿宋_GB2312" w:hAnsi="宋体" w:cs="宋体" w:hint="eastAsia"/>
          <w:sz w:val="28"/>
          <w:szCs w:val="28"/>
        </w:rPr>
        <w:t>公安与司法大类专业毕业设计成果质量评价根据选题类别不同而有所区别，具体见表</w:t>
      </w:r>
      <w:r w:rsidRPr="00315B26">
        <w:rPr>
          <w:rFonts w:ascii="仿宋_GB2312" w:eastAsia="仿宋_GB2312" w:hAnsi="宋体" w:cs="宋体"/>
          <w:sz w:val="28"/>
          <w:szCs w:val="28"/>
        </w:rPr>
        <w:t>1</w:t>
      </w:r>
      <w:r w:rsidRPr="00315B26">
        <w:rPr>
          <w:rFonts w:ascii="仿宋_GB2312" w:eastAsia="仿宋_GB2312" w:hAnsi="宋体" w:cs="宋体" w:hint="eastAsia"/>
          <w:sz w:val="28"/>
          <w:szCs w:val="28"/>
        </w:rPr>
        <w:t>～表</w:t>
      </w:r>
      <w:r w:rsidRPr="00315B26">
        <w:rPr>
          <w:rFonts w:ascii="仿宋_GB2312" w:eastAsia="仿宋_GB2312" w:hAnsi="宋体" w:cs="宋体"/>
          <w:sz w:val="28"/>
          <w:szCs w:val="28"/>
        </w:rPr>
        <w:t>3</w:t>
      </w:r>
      <w:r w:rsidRPr="00315B26">
        <w:rPr>
          <w:rFonts w:ascii="仿宋_GB2312" w:eastAsia="仿宋_GB2312" w:hAnsi="宋体" w:cs="宋体" w:hint="eastAsia"/>
          <w:sz w:val="28"/>
          <w:szCs w:val="28"/>
        </w:rPr>
        <w:t>。</w:t>
      </w:r>
    </w:p>
    <w:p w:rsidR="00471827" w:rsidRPr="00315B26" w:rsidRDefault="00471827" w:rsidP="00315B26">
      <w:pPr>
        <w:spacing w:line="470" w:lineRule="exact"/>
        <w:ind w:firstLineChars="150" w:firstLine="31680"/>
        <w:jc w:val="center"/>
        <w:rPr>
          <w:rFonts w:ascii="宋体"/>
          <w:b/>
          <w:sz w:val="24"/>
        </w:rPr>
      </w:pPr>
      <w:r w:rsidRPr="00315B26">
        <w:rPr>
          <w:rFonts w:ascii="宋体" w:hAnsi="宋体" w:hint="eastAsia"/>
          <w:b/>
          <w:sz w:val="24"/>
        </w:rPr>
        <w:t>表</w:t>
      </w:r>
      <w:r w:rsidRPr="00315B26">
        <w:rPr>
          <w:rFonts w:ascii="宋体" w:hAnsi="宋体"/>
          <w:b/>
          <w:sz w:val="24"/>
        </w:rPr>
        <w:t xml:space="preserve">1  </w:t>
      </w:r>
      <w:r w:rsidRPr="00315B26">
        <w:rPr>
          <w:rFonts w:ascii="宋体" w:hAnsi="宋体" w:hint="eastAsia"/>
          <w:b/>
          <w:sz w:val="24"/>
        </w:rPr>
        <w:t>方案设计类毕业设计成果质量评价指标及权重</w:t>
      </w:r>
    </w:p>
    <w:tbl>
      <w:tblPr>
        <w:tblW w:w="8380" w:type="dxa"/>
        <w:jc w:val="center"/>
        <w:tblLayout w:type="fixed"/>
        <w:tblLook w:val="0000"/>
      </w:tblPr>
      <w:tblGrid>
        <w:gridCol w:w="963"/>
        <w:gridCol w:w="6566"/>
        <w:gridCol w:w="851"/>
      </w:tblGrid>
      <w:tr w:rsidR="00471827" w:rsidRPr="00315B26" w:rsidTr="009B63DF">
        <w:trPr>
          <w:trHeight w:val="709"/>
          <w:tblHeader/>
          <w:jc w:val="center"/>
        </w:trPr>
        <w:tc>
          <w:tcPr>
            <w:tcW w:w="963"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评价</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指标</w:t>
            </w: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w:t>
            </w:r>
            <w:r w:rsidRPr="00315B26">
              <w:rPr>
                <w:rFonts w:ascii="宋体" w:hAnsi="宋体" w:cs="楷体"/>
                <w:bCs/>
                <w:szCs w:val="21"/>
              </w:rPr>
              <w:t xml:space="preserve">    </w:t>
            </w:r>
            <w:r w:rsidRPr="00315B26">
              <w:rPr>
                <w:rFonts w:ascii="宋体" w:hAnsi="宋体" w:cs="楷体" w:hint="eastAsia"/>
                <w:bCs/>
                <w:szCs w:val="21"/>
              </w:rPr>
              <w:t>标</w:t>
            </w:r>
            <w:r w:rsidRPr="00315B26">
              <w:rPr>
                <w:rFonts w:ascii="宋体" w:hAnsi="宋体" w:cs="楷体"/>
                <w:bCs/>
                <w:szCs w:val="21"/>
              </w:rPr>
              <w:t xml:space="preserve">   </w:t>
            </w:r>
            <w:r w:rsidRPr="00315B26">
              <w:rPr>
                <w:rFonts w:ascii="宋体" w:hAnsi="宋体" w:cs="楷体" w:hint="eastAsia"/>
                <w:bCs/>
                <w:szCs w:val="21"/>
              </w:rPr>
              <w:t>内</w:t>
            </w:r>
            <w:r w:rsidRPr="00315B26">
              <w:rPr>
                <w:rFonts w:ascii="宋体" w:hAnsi="宋体" w:cs="楷体"/>
                <w:bCs/>
                <w:szCs w:val="21"/>
              </w:rPr>
              <w:t xml:space="preserve">   </w:t>
            </w:r>
            <w:r w:rsidRPr="00315B26">
              <w:rPr>
                <w:rFonts w:ascii="宋体" w:hAnsi="宋体" w:cs="楷体" w:hint="eastAsia"/>
                <w:bCs/>
                <w:szCs w:val="21"/>
              </w:rPr>
              <w:t>涵</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分值</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权重</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w:t>
            </w:r>
            <w:r w:rsidRPr="00315B26">
              <w:rPr>
                <w:rFonts w:ascii="宋体" w:hAnsi="宋体" w:cs="楷体"/>
                <w:bCs/>
                <w:szCs w:val="21"/>
              </w:rPr>
              <w:t>%</w:t>
            </w:r>
            <w:r w:rsidRPr="00315B26">
              <w:rPr>
                <w:rFonts w:ascii="宋体" w:hAnsi="宋体" w:cs="楷体" w:hint="eastAsia"/>
                <w:bCs/>
                <w:szCs w:val="21"/>
              </w:rPr>
              <w:t>）</w:t>
            </w:r>
          </w:p>
        </w:tc>
      </w:tr>
      <w:tr w:rsidR="00471827" w:rsidRPr="00315B26" w:rsidTr="009B63DF">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科学性</w:t>
            </w:r>
          </w:p>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(30</w:t>
            </w:r>
            <w:r w:rsidRPr="00315B26">
              <w:rPr>
                <w:rFonts w:ascii="宋体" w:hAnsi="宋体" w:cs="楷体" w:hint="eastAsia"/>
                <w:szCs w:val="21"/>
              </w:rPr>
              <w:t>分</w:t>
            </w:r>
            <w:r w:rsidRPr="00315B26">
              <w:rPr>
                <w:rFonts w:ascii="宋体" w:hAnsi="宋体" w:cs="楷体"/>
                <w:szCs w:val="21"/>
              </w:rPr>
              <w:t>)</w:t>
            </w: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毕业设计成果能正确运用本专业的法律法规、办案程序和法律文书，逻辑性强，表达（计算）准确</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widowControl/>
              <w:spacing w:before="100" w:beforeAutospacing="1" w:after="100" w:afterAutospacing="1"/>
              <w:jc w:val="center"/>
              <w:rPr>
                <w:rFonts w:ascii="宋体" w:hAnsi="宋体" w:cs="Arial"/>
                <w:kern w:val="0"/>
                <w:szCs w:val="21"/>
              </w:rPr>
            </w:pPr>
            <w:r w:rsidRPr="00315B26">
              <w:rPr>
                <w:rFonts w:ascii="宋体" w:hAnsi="宋体" w:cs="Arial"/>
                <w:kern w:val="0"/>
                <w:szCs w:val="21"/>
              </w:rPr>
              <w:t xml:space="preserve">10 </w:t>
            </w:r>
          </w:p>
        </w:tc>
      </w:tr>
      <w:tr w:rsidR="00471827" w:rsidRPr="00315B26" w:rsidTr="009B63DF">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引用的参考资料、参考方案等来源可靠</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pacing w:before="100" w:beforeAutospacing="1" w:after="100" w:afterAutospacing="1"/>
              <w:jc w:val="center"/>
              <w:rPr>
                <w:rFonts w:ascii="宋体" w:hAnsi="宋体" w:cs="Arial"/>
                <w:kern w:val="0"/>
                <w:szCs w:val="21"/>
              </w:rPr>
            </w:pPr>
            <w:r w:rsidRPr="00315B26">
              <w:rPr>
                <w:rFonts w:ascii="宋体" w:hAnsi="宋体" w:cs="Arial"/>
                <w:kern w:val="0"/>
                <w:szCs w:val="21"/>
              </w:rPr>
              <w:t>10</w:t>
            </w:r>
          </w:p>
        </w:tc>
      </w:tr>
      <w:tr w:rsidR="00471827" w:rsidRPr="00315B26" w:rsidTr="009B63DF">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能体现本专业新知识、新技术、新工艺、新材料、新方法、新设备、新标准等</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widowControl/>
              <w:spacing w:before="100" w:beforeAutospacing="1" w:after="100" w:afterAutospacing="1"/>
              <w:jc w:val="center"/>
              <w:rPr>
                <w:rFonts w:ascii="宋体" w:hAnsi="宋体" w:cs="Arial"/>
                <w:kern w:val="0"/>
                <w:szCs w:val="21"/>
              </w:rPr>
            </w:pPr>
            <w:r w:rsidRPr="00315B26">
              <w:rPr>
                <w:rFonts w:ascii="宋体" w:hAnsi="宋体" w:cs="Arial"/>
                <w:kern w:val="0"/>
                <w:szCs w:val="21"/>
              </w:rPr>
              <w:t>10</w:t>
            </w:r>
          </w:p>
        </w:tc>
      </w:tr>
      <w:tr w:rsidR="00471827" w:rsidRPr="00315B26" w:rsidTr="009B63DF">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规范性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20</w:t>
            </w:r>
            <w:r w:rsidRPr="00315B26">
              <w:rPr>
                <w:rFonts w:ascii="宋体" w:hAnsi="宋体" w:cs="楷体" w:hint="eastAsia"/>
                <w:szCs w:val="21"/>
              </w:rPr>
              <w:t>分）</w:t>
            </w: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方案设计能体现设计思路和过程，其格式、排版规范，图表、计算公式和需提供的技术文件等符合国家或行业标准的规范与要求</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9B63DF">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ind w:left="420" w:hanging="420"/>
              <w:jc w:val="center"/>
              <w:rPr>
                <w:rFonts w:ascii="宋体" w:cs="楷体"/>
                <w:szCs w:val="21"/>
              </w:rPr>
            </w:pP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参考资料的引用、参考方案的来源等标识规范、准确</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9B63DF">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完整性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30</w:t>
            </w:r>
            <w:r w:rsidRPr="00315B26">
              <w:rPr>
                <w:rFonts w:ascii="宋体" w:hAnsi="宋体" w:cs="楷体" w:hint="eastAsia"/>
                <w:szCs w:val="21"/>
              </w:rPr>
              <w:t>分）</w:t>
            </w: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方案设计能体现任务书的规定要求</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9B63DF">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spacing w:before="100" w:beforeAutospacing="1" w:after="100" w:afterAutospacing="1"/>
              <w:ind w:leftChars="50" w:left="31680" w:rightChars="50" w:right="31680"/>
              <w:jc w:val="left"/>
              <w:rPr>
                <w:rFonts w:ascii="宋体" w:cs="Arial"/>
                <w:kern w:val="0"/>
                <w:szCs w:val="21"/>
              </w:rPr>
            </w:pPr>
            <w:r w:rsidRPr="00315B26">
              <w:rPr>
                <w:rFonts w:ascii="宋体" w:hAnsi="宋体" w:cs="Arial" w:hint="eastAsia"/>
                <w:kern w:val="0"/>
                <w:szCs w:val="21"/>
              </w:rPr>
              <w:t>方案设计要素完备，能清晰表达设计内容，包含设计方案目标任务、工作要素分析、工作措施、注意事项与要求等基本要素</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20</w:t>
            </w:r>
          </w:p>
        </w:tc>
      </w:tr>
      <w:tr w:rsidR="00471827" w:rsidRPr="00315B26" w:rsidTr="009B63DF">
        <w:trPr>
          <w:trHeight w:val="441"/>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实用性（</w:t>
            </w:r>
            <w:r w:rsidRPr="00315B26">
              <w:rPr>
                <w:rFonts w:ascii="宋体" w:hAnsi="宋体" w:cs="楷体"/>
                <w:szCs w:val="21"/>
              </w:rPr>
              <w:t>20</w:t>
            </w:r>
            <w:r w:rsidRPr="00315B26">
              <w:rPr>
                <w:rFonts w:ascii="宋体" w:hAnsi="宋体" w:cs="楷体" w:hint="eastAsia"/>
                <w:szCs w:val="21"/>
              </w:rPr>
              <w:t>分）</w:t>
            </w: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方案能解决监所、公安与法院工作中的实际问题，有一定应用价值</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9B63DF">
        <w:trPr>
          <w:trHeight w:val="441"/>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566"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方案设计具有创新性和独特性，符合工作的实际情况</w:t>
            </w:r>
          </w:p>
        </w:tc>
        <w:tc>
          <w:tcPr>
            <w:tcW w:w="851"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bl>
    <w:p w:rsidR="00471827" w:rsidRPr="00315B26" w:rsidRDefault="00471827" w:rsidP="00575ABC">
      <w:pPr>
        <w:adjustRightInd w:val="0"/>
        <w:snapToGrid w:val="0"/>
        <w:spacing w:beforeLines="100" w:afterLines="50" w:line="360" w:lineRule="auto"/>
        <w:jc w:val="center"/>
        <w:rPr>
          <w:rFonts w:ascii="宋体"/>
          <w:b/>
          <w:sz w:val="24"/>
        </w:rPr>
      </w:pPr>
      <w:r w:rsidRPr="00315B26">
        <w:rPr>
          <w:rFonts w:ascii="宋体" w:hAnsi="宋体" w:hint="eastAsia"/>
          <w:b/>
          <w:sz w:val="24"/>
        </w:rPr>
        <w:t>表</w:t>
      </w:r>
      <w:r w:rsidRPr="00315B26">
        <w:rPr>
          <w:rFonts w:ascii="宋体" w:hAnsi="宋体"/>
          <w:b/>
          <w:sz w:val="24"/>
        </w:rPr>
        <w:t xml:space="preserve">2 </w:t>
      </w:r>
      <w:r w:rsidRPr="00315B26">
        <w:rPr>
          <w:rFonts w:ascii="宋体" w:hAnsi="宋体" w:hint="eastAsia"/>
          <w:b/>
          <w:sz w:val="24"/>
        </w:rPr>
        <w:t>产品设计类毕业设计成果质量评价指标及权重</w:t>
      </w:r>
    </w:p>
    <w:tbl>
      <w:tblPr>
        <w:tblW w:w="8622" w:type="dxa"/>
        <w:jc w:val="center"/>
        <w:tblInd w:w="-98" w:type="dxa"/>
        <w:tblLayout w:type="fixed"/>
        <w:tblLook w:val="0000"/>
      </w:tblPr>
      <w:tblGrid>
        <w:gridCol w:w="963"/>
        <w:gridCol w:w="6703"/>
        <w:gridCol w:w="956"/>
      </w:tblGrid>
      <w:tr w:rsidR="00471827" w:rsidRPr="00315B26" w:rsidTr="001035DD">
        <w:trPr>
          <w:trHeight w:val="709"/>
          <w:tblHeader/>
          <w:jc w:val="center"/>
        </w:trPr>
        <w:tc>
          <w:tcPr>
            <w:tcW w:w="963"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评价</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指标</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w:t>
            </w:r>
            <w:r w:rsidRPr="00315B26">
              <w:rPr>
                <w:rFonts w:ascii="宋体" w:hAnsi="宋体" w:cs="楷体"/>
                <w:bCs/>
                <w:szCs w:val="21"/>
              </w:rPr>
              <w:t xml:space="preserve">    </w:t>
            </w:r>
            <w:r w:rsidRPr="00315B26">
              <w:rPr>
                <w:rFonts w:ascii="宋体" w:hAnsi="宋体" w:cs="楷体" w:hint="eastAsia"/>
                <w:bCs/>
                <w:szCs w:val="21"/>
              </w:rPr>
              <w:t>标</w:t>
            </w:r>
            <w:r w:rsidRPr="00315B26">
              <w:rPr>
                <w:rFonts w:ascii="宋体" w:hAnsi="宋体" w:cs="楷体"/>
                <w:bCs/>
                <w:szCs w:val="21"/>
              </w:rPr>
              <w:t xml:space="preserve">   </w:t>
            </w:r>
            <w:r w:rsidRPr="00315B26">
              <w:rPr>
                <w:rFonts w:ascii="宋体" w:hAnsi="宋体" w:cs="楷体" w:hint="eastAsia"/>
                <w:bCs/>
                <w:szCs w:val="21"/>
              </w:rPr>
              <w:t>内</w:t>
            </w:r>
            <w:r w:rsidRPr="00315B26">
              <w:rPr>
                <w:rFonts w:ascii="宋体" w:hAnsi="宋体" w:cs="楷体"/>
                <w:bCs/>
                <w:szCs w:val="21"/>
              </w:rPr>
              <w:t xml:space="preserve">   </w:t>
            </w:r>
            <w:r w:rsidRPr="00315B26">
              <w:rPr>
                <w:rFonts w:ascii="宋体" w:hAnsi="宋体" w:cs="楷体" w:hint="eastAsia"/>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分值</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权重</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w:t>
            </w:r>
            <w:r w:rsidRPr="00315B26">
              <w:rPr>
                <w:rFonts w:ascii="宋体" w:hAnsi="宋体" w:cs="楷体"/>
                <w:bCs/>
                <w:szCs w:val="21"/>
              </w:rPr>
              <w:t>%</w:t>
            </w:r>
            <w:r w:rsidRPr="00315B26">
              <w:rPr>
                <w:rFonts w:ascii="宋体" w:hAnsi="宋体" w:cs="楷体" w:hint="eastAsia"/>
                <w:bCs/>
                <w:szCs w:val="21"/>
              </w:rPr>
              <w:t>）</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科学性</w:t>
            </w:r>
          </w:p>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(30</w:t>
            </w:r>
            <w:r w:rsidRPr="00315B26">
              <w:rPr>
                <w:rFonts w:ascii="宋体" w:hAnsi="宋体" w:cs="楷体" w:hint="eastAsia"/>
                <w:szCs w:val="21"/>
              </w:rPr>
              <w:t>分</w:t>
            </w:r>
            <w:r w:rsidRPr="00315B26">
              <w:rPr>
                <w:rFonts w:ascii="宋体" w:hAnsi="宋体" w:cs="楷体"/>
                <w:szCs w:val="21"/>
              </w:rPr>
              <w:t>)</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程序或网站技术标准运用正确</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widowControl/>
              <w:spacing w:before="100" w:beforeAutospacing="1" w:after="100" w:afterAutospacing="1"/>
              <w:jc w:val="center"/>
              <w:rPr>
                <w:rFonts w:ascii="宋体" w:hAnsi="宋体" w:cs="Arial"/>
                <w:kern w:val="0"/>
                <w:szCs w:val="21"/>
              </w:rPr>
            </w:pPr>
            <w:r w:rsidRPr="00315B26">
              <w:rPr>
                <w:rFonts w:ascii="宋体" w:hAnsi="宋体" w:cs="Arial"/>
                <w:kern w:val="0"/>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能体现程序或网页设计的新知识、新技术、新方法、新标准等</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pacing w:before="100" w:beforeAutospacing="1" w:after="100" w:afterAutospacing="1"/>
              <w:jc w:val="center"/>
              <w:rPr>
                <w:rFonts w:ascii="宋体" w:hAnsi="宋体" w:cs="Arial"/>
                <w:kern w:val="0"/>
                <w:szCs w:val="21"/>
              </w:rPr>
            </w:pPr>
            <w:r w:rsidRPr="00315B26">
              <w:rPr>
                <w:rFonts w:ascii="宋体" w:hAnsi="宋体" w:cs="Arial"/>
                <w:kern w:val="0"/>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程序或网站功能设计科学、页面美观</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pacing w:before="100" w:beforeAutospacing="1" w:after="100" w:afterAutospacing="1"/>
              <w:jc w:val="center"/>
              <w:rPr>
                <w:rFonts w:ascii="宋体" w:hAnsi="宋体" w:cs="Arial"/>
                <w:kern w:val="0"/>
                <w:szCs w:val="21"/>
              </w:rPr>
            </w:pPr>
            <w:r w:rsidRPr="00315B26">
              <w:rPr>
                <w:rFonts w:ascii="宋体" w:hAnsi="宋体" w:cs="Arial"/>
                <w:kern w:val="0"/>
                <w:szCs w:val="21"/>
              </w:rPr>
              <w:t>10</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规范性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20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技术路线图、规划图和功能结构图等技术文件规范，符合国家或行业标准</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ind w:left="420" w:hanging="420"/>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设计说明书条理清晰，体现程序或网站设计思路和过程，格式、排版规范，参考资料的引用等标识规范准确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完整性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30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hint="eastAsia"/>
                <w:szCs w:val="21"/>
              </w:rPr>
              <w:t>设计成果体现任务书的要求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szCs w:val="21"/>
              </w:rPr>
            </w:pPr>
            <w:r w:rsidRPr="00315B26">
              <w:rPr>
                <w:rFonts w:ascii="宋体" w:hAnsi="宋体" w:cs="Arial" w:hint="eastAsia"/>
                <w:kern w:val="0"/>
                <w:szCs w:val="21"/>
              </w:rPr>
              <w:t>产品以程序、网站的图片或视频资料方式呈现，并有设计说明书，设计说明书应包含设计背景、设计流程和运行效果等</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20</w:t>
            </w:r>
          </w:p>
        </w:tc>
      </w:tr>
      <w:tr w:rsidR="00471827" w:rsidRPr="00315B26" w:rsidTr="001035DD">
        <w:trPr>
          <w:trHeight w:val="441"/>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实用性（</w:t>
            </w:r>
            <w:r w:rsidRPr="00315B26">
              <w:rPr>
                <w:rFonts w:ascii="宋体" w:hAnsi="宋体" w:cs="楷体"/>
                <w:szCs w:val="21"/>
              </w:rPr>
              <w:t>20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hint="eastAsia"/>
                <w:szCs w:val="21"/>
              </w:rPr>
              <w:t>产品应达到设计的功能和技术指标要求，能解决</w:t>
            </w:r>
            <w:r w:rsidRPr="00315B26">
              <w:rPr>
                <w:rFonts w:ascii="宋体" w:hAnsi="宋体" w:cs="Arial" w:hint="eastAsia"/>
                <w:kern w:val="0"/>
                <w:szCs w:val="21"/>
              </w:rPr>
              <w:t>监所、公安与法院工作中</w:t>
            </w:r>
            <w:r w:rsidRPr="00315B26">
              <w:rPr>
                <w:rFonts w:ascii="宋体" w:hAnsi="宋体" w:hint="eastAsia"/>
                <w:szCs w:val="21"/>
              </w:rPr>
              <w:t>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1"/>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szCs w:val="21"/>
              </w:rPr>
            </w:pPr>
            <w:r w:rsidRPr="00315B26">
              <w:rPr>
                <w:rFonts w:ascii="宋体" w:hAnsi="宋体" w:cs="Arial" w:hint="eastAsia"/>
                <w:kern w:val="0"/>
                <w:szCs w:val="21"/>
              </w:rPr>
              <w:t>产品具有新颖性和实用性，符合工作的实际需求</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bl>
    <w:p w:rsidR="00471827" w:rsidRPr="00315B26" w:rsidRDefault="00471827" w:rsidP="00575ABC">
      <w:pPr>
        <w:adjustRightInd w:val="0"/>
        <w:snapToGrid w:val="0"/>
        <w:spacing w:beforeLines="100" w:afterLines="50" w:line="360" w:lineRule="auto"/>
        <w:jc w:val="center"/>
        <w:rPr>
          <w:rFonts w:ascii="宋体"/>
          <w:b/>
          <w:sz w:val="24"/>
        </w:rPr>
      </w:pPr>
      <w:r w:rsidRPr="00315B26">
        <w:rPr>
          <w:rFonts w:ascii="宋体" w:hAnsi="宋体" w:hint="eastAsia"/>
          <w:b/>
          <w:sz w:val="24"/>
        </w:rPr>
        <w:t>表</w:t>
      </w:r>
      <w:r w:rsidRPr="00315B26">
        <w:rPr>
          <w:rFonts w:ascii="宋体" w:hAnsi="宋体"/>
          <w:b/>
          <w:sz w:val="24"/>
        </w:rPr>
        <w:t xml:space="preserve">3  </w:t>
      </w:r>
      <w:r w:rsidRPr="00315B26">
        <w:rPr>
          <w:rFonts w:ascii="宋体" w:hAnsi="宋体" w:hint="eastAsia"/>
          <w:b/>
          <w:sz w:val="24"/>
        </w:rPr>
        <w:t>报告设计类毕业设计成果质量评价指标及权重</w:t>
      </w:r>
    </w:p>
    <w:tbl>
      <w:tblPr>
        <w:tblW w:w="8622" w:type="dxa"/>
        <w:jc w:val="center"/>
        <w:tblInd w:w="-98" w:type="dxa"/>
        <w:tblLayout w:type="fixed"/>
        <w:tblLook w:val="0000"/>
      </w:tblPr>
      <w:tblGrid>
        <w:gridCol w:w="963"/>
        <w:gridCol w:w="6703"/>
        <w:gridCol w:w="956"/>
      </w:tblGrid>
      <w:tr w:rsidR="00471827" w:rsidRPr="00315B26" w:rsidTr="001035DD">
        <w:trPr>
          <w:trHeight w:val="709"/>
          <w:tblHeader/>
          <w:jc w:val="center"/>
        </w:trPr>
        <w:tc>
          <w:tcPr>
            <w:tcW w:w="963"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评价</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指标</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指</w:t>
            </w:r>
            <w:r w:rsidRPr="00315B26">
              <w:rPr>
                <w:rFonts w:ascii="宋体" w:hAnsi="宋体" w:cs="楷体"/>
                <w:bCs/>
                <w:szCs w:val="21"/>
              </w:rPr>
              <w:t xml:space="preserve">    </w:t>
            </w:r>
            <w:r w:rsidRPr="00315B26">
              <w:rPr>
                <w:rFonts w:ascii="宋体" w:hAnsi="宋体" w:cs="楷体" w:hint="eastAsia"/>
                <w:bCs/>
                <w:szCs w:val="21"/>
              </w:rPr>
              <w:t>标</w:t>
            </w:r>
            <w:r w:rsidRPr="00315B26">
              <w:rPr>
                <w:rFonts w:ascii="宋体" w:hAnsi="宋体" w:cs="楷体"/>
                <w:bCs/>
                <w:szCs w:val="21"/>
              </w:rPr>
              <w:t xml:space="preserve">   </w:t>
            </w:r>
            <w:r w:rsidRPr="00315B26">
              <w:rPr>
                <w:rFonts w:ascii="宋体" w:hAnsi="宋体" w:cs="楷体" w:hint="eastAsia"/>
                <w:bCs/>
                <w:szCs w:val="21"/>
              </w:rPr>
              <w:t>内</w:t>
            </w:r>
            <w:r w:rsidRPr="00315B26">
              <w:rPr>
                <w:rFonts w:ascii="宋体" w:hAnsi="宋体" w:cs="楷体"/>
                <w:bCs/>
                <w:szCs w:val="21"/>
              </w:rPr>
              <w:t xml:space="preserve">   </w:t>
            </w:r>
            <w:r w:rsidRPr="00315B26">
              <w:rPr>
                <w:rFonts w:ascii="宋体" w:hAnsi="宋体" w:cs="楷体" w:hint="eastAsia"/>
                <w:bCs/>
                <w:szCs w:val="21"/>
              </w:rPr>
              <w:t>涵</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分值</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权重</w:t>
            </w:r>
          </w:p>
          <w:p w:rsidR="00471827" w:rsidRPr="00315B26" w:rsidRDefault="00471827" w:rsidP="001035DD">
            <w:pPr>
              <w:snapToGrid w:val="0"/>
              <w:spacing w:line="280" w:lineRule="exact"/>
              <w:jc w:val="center"/>
              <w:rPr>
                <w:rFonts w:ascii="宋体"/>
                <w:szCs w:val="21"/>
              </w:rPr>
            </w:pPr>
            <w:r w:rsidRPr="00315B26">
              <w:rPr>
                <w:rFonts w:ascii="宋体" w:hAnsi="宋体" w:cs="楷体" w:hint="eastAsia"/>
                <w:bCs/>
                <w:szCs w:val="21"/>
              </w:rPr>
              <w:t>（</w:t>
            </w:r>
            <w:r w:rsidRPr="00315B26">
              <w:rPr>
                <w:rFonts w:ascii="宋体" w:hAnsi="宋体" w:cs="楷体"/>
                <w:bCs/>
                <w:szCs w:val="21"/>
              </w:rPr>
              <w:t>%</w:t>
            </w:r>
            <w:r w:rsidRPr="00315B26">
              <w:rPr>
                <w:rFonts w:ascii="宋体" w:hAnsi="宋体" w:cs="楷体" w:hint="eastAsia"/>
                <w:bCs/>
                <w:szCs w:val="21"/>
              </w:rPr>
              <w:t>）</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科学性</w:t>
            </w:r>
          </w:p>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(30</w:t>
            </w:r>
            <w:r w:rsidRPr="00315B26">
              <w:rPr>
                <w:rFonts w:ascii="宋体" w:hAnsi="宋体" w:cs="楷体" w:hint="eastAsia"/>
                <w:szCs w:val="21"/>
              </w:rPr>
              <w:t>分</w:t>
            </w:r>
            <w:r w:rsidRPr="00315B26">
              <w:rPr>
                <w:rFonts w:ascii="宋体" w:hAnsi="宋体" w:cs="楷体"/>
                <w:szCs w:val="21"/>
              </w:rPr>
              <w:t>)</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报告的成果能正确体现本专业的法律法规、办案程序和法律文书，逻辑性强，表达准确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引用的鉴定标准、参考资料等来源可靠</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能运用本专业新知识、新技术、新工艺、新材料、新方法、新设备、新标准等</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规范性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20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报告格式、排版规范，图表、计算公式和提供的技术文件等符合国家或行业标准的规范与要求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ind w:left="420" w:hanging="420"/>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特征比对表、相关文书、现场图片或相关证据等标识规范准确</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rPr>
            </w:pPr>
            <w:r w:rsidRPr="00315B26">
              <w:rPr>
                <w:rFonts w:ascii="宋体" w:hAnsi="宋体" w:cs="楷体" w:hint="eastAsia"/>
                <w:szCs w:val="21"/>
              </w:rPr>
              <w:t>完整性</w:t>
            </w:r>
          </w:p>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w:t>
            </w:r>
            <w:r w:rsidRPr="00315B26">
              <w:rPr>
                <w:rFonts w:ascii="宋体" w:hAnsi="宋体" w:cs="楷体"/>
                <w:szCs w:val="21"/>
              </w:rPr>
              <w:t>30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spacing w:before="100" w:beforeAutospacing="1" w:after="100" w:afterAutospacing="1"/>
              <w:ind w:leftChars="50" w:left="31680" w:rightChars="50" w:right="31680"/>
              <w:jc w:val="left"/>
              <w:rPr>
                <w:rFonts w:ascii="宋体" w:cs="Arial"/>
                <w:kern w:val="0"/>
                <w:szCs w:val="21"/>
              </w:rPr>
            </w:pPr>
            <w:r w:rsidRPr="00315B26">
              <w:rPr>
                <w:rFonts w:ascii="宋体" w:hAnsi="宋体" w:hint="eastAsia"/>
                <w:szCs w:val="21"/>
              </w:rPr>
              <w:t>设计成果能体现任务书的要求</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5"/>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spacing w:before="100" w:beforeAutospacing="1" w:after="100" w:afterAutospacing="1"/>
              <w:ind w:leftChars="50" w:left="31680" w:rightChars="50" w:right="31680"/>
              <w:jc w:val="left"/>
              <w:rPr>
                <w:rFonts w:ascii="宋体" w:cs="Arial"/>
                <w:kern w:val="0"/>
                <w:szCs w:val="21"/>
              </w:rPr>
            </w:pPr>
            <w:r w:rsidRPr="00315B26">
              <w:rPr>
                <w:rFonts w:ascii="宋体" w:hAnsi="宋体" w:cs="Arial" w:hint="eastAsia"/>
                <w:kern w:val="0"/>
                <w:szCs w:val="21"/>
              </w:rPr>
              <w:t>报告要素完备，能清晰表达报告的内容，包含基本情况、相关内容分析、工作的开展过程、结论</w:t>
            </w:r>
            <w:r w:rsidRPr="00315B26">
              <w:rPr>
                <w:rFonts w:ascii="宋体" w:hAnsi="宋体" w:cs="Arial"/>
                <w:kern w:val="0"/>
                <w:szCs w:val="21"/>
              </w:rPr>
              <w:t>/</w:t>
            </w:r>
            <w:r w:rsidRPr="00315B26">
              <w:rPr>
                <w:rFonts w:ascii="宋体" w:hAnsi="宋体" w:cs="Arial" w:hint="eastAsia"/>
                <w:kern w:val="0"/>
                <w:szCs w:val="21"/>
              </w:rPr>
              <w:t>意见等基本要素</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20</w:t>
            </w:r>
          </w:p>
        </w:tc>
      </w:tr>
      <w:tr w:rsidR="00471827" w:rsidRPr="00315B26" w:rsidTr="001035DD">
        <w:trPr>
          <w:trHeight w:val="441"/>
          <w:jc w:val="center"/>
        </w:trPr>
        <w:tc>
          <w:tcPr>
            <w:tcW w:w="963" w:type="dxa"/>
            <w:vMerge w:val="restart"/>
            <w:tcBorders>
              <w:top w:val="single" w:sz="4" w:space="0" w:color="000000"/>
              <w:left w:val="single" w:sz="4" w:space="0" w:color="000000"/>
              <w:bottom w:val="single" w:sz="4" w:space="0" w:color="000000"/>
            </w:tcBorders>
            <w:vAlign w:val="center"/>
          </w:tcPr>
          <w:p w:rsidR="00471827" w:rsidRPr="00315B26" w:rsidRDefault="00471827" w:rsidP="00471827">
            <w:pPr>
              <w:snapToGrid w:val="0"/>
              <w:spacing w:line="280" w:lineRule="exact"/>
              <w:ind w:rightChars="-73" w:right="31680"/>
              <w:jc w:val="center"/>
              <w:rPr>
                <w:rFonts w:ascii="宋体"/>
                <w:szCs w:val="21"/>
              </w:rPr>
            </w:pPr>
            <w:r w:rsidRPr="00315B26">
              <w:rPr>
                <w:rFonts w:ascii="宋体" w:hAnsi="宋体" w:cs="楷体" w:hint="eastAsia"/>
                <w:szCs w:val="21"/>
              </w:rPr>
              <w:t>实用性（</w:t>
            </w:r>
            <w:r w:rsidRPr="00315B26">
              <w:rPr>
                <w:rFonts w:ascii="宋体" w:hAnsi="宋体" w:cs="楷体"/>
                <w:szCs w:val="21"/>
              </w:rPr>
              <w:t>20</w:t>
            </w:r>
            <w:r w:rsidRPr="00315B26">
              <w:rPr>
                <w:rFonts w:ascii="宋体" w:hAnsi="宋体" w:cs="楷体" w:hint="eastAsia"/>
                <w:szCs w:val="21"/>
              </w:rPr>
              <w:t>分）</w:t>
            </w: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widowControl/>
              <w:ind w:leftChars="50" w:left="31680" w:rightChars="50" w:right="31680"/>
              <w:jc w:val="left"/>
              <w:rPr>
                <w:rFonts w:ascii="宋体" w:cs="Arial"/>
                <w:kern w:val="0"/>
                <w:szCs w:val="21"/>
              </w:rPr>
            </w:pPr>
            <w:r w:rsidRPr="00315B26">
              <w:rPr>
                <w:rFonts w:ascii="宋体" w:hAnsi="宋体" w:cs="Arial" w:hint="eastAsia"/>
                <w:kern w:val="0"/>
                <w:szCs w:val="21"/>
              </w:rPr>
              <w:t>报告能解决监所、公安与法院工作中的实际问题，有一定应用价值</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r w:rsidR="00471827" w:rsidRPr="00315B26" w:rsidTr="001035DD">
        <w:trPr>
          <w:trHeight w:val="441"/>
          <w:jc w:val="center"/>
        </w:trPr>
        <w:tc>
          <w:tcPr>
            <w:tcW w:w="963" w:type="dxa"/>
            <w:vMerge/>
            <w:tcBorders>
              <w:top w:val="single" w:sz="4" w:space="0" w:color="000000"/>
              <w:left w:val="single" w:sz="4" w:space="0" w:color="000000"/>
              <w:bottom w:val="single" w:sz="4" w:space="0" w:color="000000"/>
            </w:tcBorders>
            <w:vAlign w:val="center"/>
          </w:tcPr>
          <w:p w:rsidR="00471827" w:rsidRPr="00315B26" w:rsidRDefault="00471827" w:rsidP="001035DD">
            <w:pPr>
              <w:snapToGrid w:val="0"/>
              <w:spacing w:line="280" w:lineRule="exact"/>
              <w:jc w:val="center"/>
              <w:rPr>
                <w:rFonts w:ascii="宋体" w:cs="楷体"/>
                <w:szCs w:val="21"/>
              </w:rPr>
            </w:pPr>
          </w:p>
        </w:tc>
        <w:tc>
          <w:tcPr>
            <w:tcW w:w="6703" w:type="dxa"/>
            <w:tcBorders>
              <w:top w:val="single" w:sz="4" w:space="0" w:color="000000"/>
              <w:left w:val="single" w:sz="4" w:space="0" w:color="000000"/>
              <w:bottom w:val="single" w:sz="4" w:space="0" w:color="000000"/>
            </w:tcBorders>
            <w:vAlign w:val="center"/>
          </w:tcPr>
          <w:p w:rsidR="00471827" w:rsidRPr="00315B26" w:rsidRDefault="00471827" w:rsidP="00471827">
            <w:pPr>
              <w:ind w:leftChars="50" w:left="31680" w:rightChars="50" w:right="31680"/>
              <w:jc w:val="left"/>
              <w:rPr>
                <w:rFonts w:ascii="宋体" w:cs="Arial"/>
                <w:kern w:val="0"/>
                <w:szCs w:val="21"/>
              </w:rPr>
            </w:pPr>
            <w:r w:rsidRPr="00315B26">
              <w:rPr>
                <w:rFonts w:ascii="宋体" w:hAnsi="宋体" w:cs="Arial" w:hint="eastAsia"/>
                <w:kern w:val="0"/>
                <w:szCs w:val="21"/>
              </w:rPr>
              <w:t>报告紧扣工作实际，切忌空洞乏味</w:t>
            </w:r>
          </w:p>
        </w:tc>
        <w:tc>
          <w:tcPr>
            <w:tcW w:w="956" w:type="dxa"/>
            <w:tcBorders>
              <w:top w:val="single" w:sz="4" w:space="0" w:color="000000"/>
              <w:left w:val="single" w:sz="4" w:space="0" w:color="000000"/>
              <w:bottom w:val="single" w:sz="4" w:space="0" w:color="000000"/>
              <w:right w:val="single" w:sz="4" w:space="0" w:color="000000"/>
            </w:tcBorders>
            <w:vAlign w:val="center"/>
          </w:tcPr>
          <w:p w:rsidR="00471827" w:rsidRPr="00315B26" w:rsidRDefault="00471827" w:rsidP="001035DD">
            <w:pPr>
              <w:snapToGrid w:val="0"/>
              <w:spacing w:line="280" w:lineRule="exact"/>
              <w:jc w:val="center"/>
              <w:rPr>
                <w:rFonts w:ascii="宋体"/>
                <w:szCs w:val="21"/>
              </w:rPr>
            </w:pPr>
            <w:r w:rsidRPr="00315B26">
              <w:rPr>
                <w:rFonts w:ascii="宋体" w:hAnsi="宋体" w:cs="楷体"/>
                <w:szCs w:val="21"/>
              </w:rPr>
              <w:t>10</w:t>
            </w:r>
          </w:p>
        </w:tc>
      </w:tr>
    </w:tbl>
    <w:p w:rsidR="00471827" w:rsidRPr="00315B26" w:rsidRDefault="00471827">
      <w:pPr>
        <w:spacing w:line="360" w:lineRule="auto"/>
        <w:jc w:val="center"/>
        <w:rPr>
          <w:rFonts w:ascii="宋体"/>
          <w:b/>
          <w:sz w:val="24"/>
        </w:rPr>
      </w:pPr>
    </w:p>
    <w:p w:rsidR="00471827" w:rsidRPr="00315B26" w:rsidRDefault="00471827">
      <w:pPr>
        <w:spacing w:line="360" w:lineRule="auto"/>
        <w:jc w:val="center"/>
        <w:rPr>
          <w:rFonts w:ascii="宋体"/>
          <w:b/>
          <w:sz w:val="24"/>
        </w:rPr>
      </w:pPr>
    </w:p>
    <w:sectPr w:rsidR="00471827" w:rsidRPr="00315B26" w:rsidSect="00950D7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827" w:rsidRDefault="00471827" w:rsidP="001020E5">
      <w:r>
        <w:separator/>
      </w:r>
    </w:p>
  </w:endnote>
  <w:endnote w:type="continuationSeparator" w:id="0">
    <w:p w:rsidR="00471827" w:rsidRDefault="00471827" w:rsidP="001020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827" w:rsidRDefault="00471827" w:rsidP="001020E5">
      <w:r>
        <w:separator/>
      </w:r>
    </w:p>
  </w:footnote>
  <w:footnote w:type="continuationSeparator" w:id="0">
    <w:p w:rsidR="00471827" w:rsidRDefault="00471827" w:rsidP="001020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8465507"/>
    <w:rsid w:val="00005F4E"/>
    <w:rsid w:val="00046C58"/>
    <w:rsid w:val="00061F1B"/>
    <w:rsid w:val="00067A9A"/>
    <w:rsid w:val="000876FA"/>
    <w:rsid w:val="000B355F"/>
    <w:rsid w:val="000E5849"/>
    <w:rsid w:val="000F45AE"/>
    <w:rsid w:val="001020E5"/>
    <w:rsid w:val="001035DD"/>
    <w:rsid w:val="0010676E"/>
    <w:rsid w:val="001249F3"/>
    <w:rsid w:val="00126E68"/>
    <w:rsid w:val="00160D88"/>
    <w:rsid w:val="001B27D7"/>
    <w:rsid w:val="00233078"/>
    <w:rsid w:val="002A7F14"/>
    <w:rsid w:val="002D4EB2"/>
    <w:rsid w:val="003007D7"/>
    <w:rsid w:val="00313607"/>
    <w:rsid w:val="00315B26"/>
    <w:rsid w:val="00372DF6"/>
    <w:rsid w:val="00380D60"/>
    <w:rsid w:val="003B09BC"/>
    <w:rsid w:val="003D4538"/>
    <w:rsid w:val="003D4EFA"/>
    <w:rsid w:val="00471827"/>
    <w:rsid w:val="00496BD7"/>
    <w:rsid w:val="004B597F"/>
    <w:rsid w:val="0050430B"/>
    <w:rsid w:val="00517FAE"/>
    <w:rsid w:val="0056113F"/>
    <w:rsid w:val="00575ABC"/>
    <w:rsid w:val="0058690D"/>
    <w:rsid w:val="00610877"/>
    <w:rsid w:val="006437E2"/>
    <w:rsid w:val="006763D0"/>
    <w:rsid w:val="006818EB"/>
    <w:rsid w:val="006D6A5D"/>
    <w:rsid w:val="006F3898"/>
    <w:rsid w:val="00732C3B"/>
    <w:rsid w:val="00792D05"/>
    <w:rsid w:val="007C09AE"/>
    <w:rsid w:val="007D144C"/>
    <w:rsid w:val="007D54E1"/>
    <w:rsid w:val="0084382F"/>
    <w:rsid w:val="00871DBE"/>
    <w:rsid w:val="0087333C"/>
    <w:rsid w:val="008A2D1F"/>
    <w:rsid w:val="009029D9"/>
    <w:rsid w:val="009113B9"/>
    <w:rsid w:val="00950D75"/>
    <w:rsid w:val="009840E1"/>
    <w:rsid w:val="00985615"/>
    <w:rsid w:val="009910A3"/>
    <w:rsid w:val="009A5752"/>
    <w:rsid w:val="009B63DF"/>
    <w:rsid w:val="009B68B6"/>
    <w:rsid w:val="009E1D8A"/>
    <w:rsid w:val="00A02B47"/>
    <w:rsid w:val="00A12318"/>
    <w:rsid w:val="00A167C8"/>
    <w:rsid w:val="00A40918"/>
    <w:rsid w:val="00A4596B"/>
    <w:rsid w:val="00A62CD5"/>
    <w:rsid w:val="00AA2D97"/>
    <w:rsid w:val="00AA46BE"/>
    <w:rsid w:val="00AE08F0"/>
    <w:rsid w:val="00B21CB8"/>
    <w:rsid w:val="00B6740F"/>
    <w:rsid w:val="00BB2F2C"/>
    <w:rsid w:val="00C52F23"/>
    <w:rsid w:val="00C552F2"/>
    <w:rsid w:val="00C6032B"/>
    <w:rsid w:val="00C73FB9"/>
    <w:rsid w:val="00C80B47"/>
    <w:rsid w:val="00C97888"/>
    <w:rsid w:val="00CA3294"/>
    <w:rsid w:val="00CC54F2"/>
    <w:rsid w:val="00D01071"/>
    <w:rsid w:val="00D12D07"/>
    <w:rsid w:val="00D17293"/>
    <w:rsid w:val="00D347FD"/>
    <w:rsid w:val="00D34F2E"/>
    <w:rsid w:val="00DB73EF"/>
    <w:rsid w:val="00DC3709"/>
    <w:rsid w:val="00E1755F"/>
    <w:rsid w:val="00E25D14"/>
    <w:rsid w:val="00EB57FF"/>
    <w:rsid w:val="00EF61F8"/>
    <w:rsid w:val="00F40A72"/>
    <w:rsid w:val="00F51722"/>
    <w:rsid w:val="00FB6908"/>
    <w:rsid w:val="00FD4120"/>
    <w:rsid w:val="00FF0D1B"/>
    <w:rsid w:val="00FF3B32"/>
    <w:rsid w:val="052E6567"/>
    <w:rsid w:val="05787290"/>
    <w:rsid w:val="14EB4F4C"/>
    <w:rsid w:val="172E247B"/>
    <w:rsid w:val="208A27E6"/>
    <w:rsid w:val="28046792"/>
    <w:rsid w:val="2EF77EED"/>
    <w:rsid w:val="2F587525"/>
    <w:rsid w:val="38465507"/>
    <w:rsid w:val="44221061"/>
    <w:rsid w:val="4F583652"/>
    <w:rsid w:val="517A7E94"/>
    <w:rsid w:val="551A7E43"/>
    <w:rsid w:val="63301461"/>
    <w:rsid w:val="633C1DB8"/>
    <w:rsid w:val="661829D9"/>
    <w:rsid w:val="695B0E91"/>
    <w:rsid w:val="6D44455E"/>
    <w:rsid w:val="772A6CA8"/>
    <w:rsid w:val="7BFC1EEE"/>
    <w:rsid w:val="7D272D1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50D75"/>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950D75"/>
    <w:pPr>
      <w:jc w:val="left"/>
    </w:pPr>
  </w:style>
  <w:style w:type="character" w:customStyle="1" w:styleId="CommentTextChar">
    <w:name w:val="Comment Text Char"/>
    <w:basedOn w:val="DefaultParagraphFont"/>
    <w:link w:val="CommentText"/>
    <w:uiPriority w:val="99"/>
    <w:locked/>
    <w:rsid w:val="00950D75"/>
    <w:rPr>
      <w:rFonts w:ascii="Calibri" w:eastAsia="宋体" w:hAnsi="Calibri" w:cs="Times New Roman"/>
      <w:kern w:val="2"/>
      <w:sz w:val="24"/>
      <w:szCs w:val="24"/>
    </w:rPr>
  </w:style>
  <w:style w:type="paragraph" w:styleId="CommentSubject">
    <w:name w:val="annotation subject"/>
    <w:basedOn w:val="CommentText"/>
    <w:next w:val="CommentText"/>
    <w:link w:val="CommentSubjectChar"/>
    <w:uiPriority w:val="99"/>
    <w:rsid w:val="00950D75"/>
    <w:rPr>
      <w:b/>
      <w:bCs/>
    </w:rPr>
  </w:style>
  <w:style w:type="character" w:customStyle="1" w:styleId="CommentSubjectChar">
    <w:name w:val="Comment Subject Char"/>
    <w:basedOn w:val="CommentTextChar"/>
    <w:link w:val="CommentSubject"/>
    <w:uiPriority w:val="99"/>
    <w:locked/>
    <w:rsid w:val="00950D75"/>
    <w:rPr>
      <w:b/>
      <w:bCs/>
    </w:rPr>
  </w:style>
  <w:style w:type="paragraph" w:styleId="BalloonText">
    <w:name w:val="Balloon Text"/>
    <w:basedOn w:val="Normal"/>
    <w:link w:val="BalloonTextChar"/>
    <w:uiPriority w:val="99"/>
    <w:rsid w:val="00950D75"/>
    <w:rPr>
      <w:sz w:val="18"/>
      <w:szCs w:val="18"/>
    </w:rPr>
  </w:style>
  <w:style w:type="character" w:customStyle="1" w:styleId="BalloonTextChar">
    <w:name w:val="Balloon Text Char"/>
    <w:basedOn w:val="DefaultParagraphFont"/>
    <w:link w:val="BalloonText"/>
    <w:uiPriority w:val="99"/>
    <w:locked/>
    <w:rsid w:val="00950D75"/>
    <w:rPr>
      <w:rFonts w:cs="Times New Roman"/>
      <w:kern w:val="2"/>
      <w:sz w:val="18"/>
      <w:szCs w:val="18"/>
    </w:rPr>
  </w:style>
  <w:style w:type="paragraph" w:styleId="Footer">
    <w:name w:val="footer"/>
    <w:basedOn w:val="Normal"/>
    <w:link w:val="FooterChar"/>
    <w:uiPriority w:val="99"/>
    <w:rsid w:val="00950D75"/>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50D75"/>
    <w:rPr>
      <w:rFonts w:cs="Times New Roman"/>
      <w:sz w:val="18"/>
      <w:szCs w:val="18"/>
    </w:rPr>
  </w:style>
  <w:style w:type="paragraph" w:styleId="Header">
    <w:name w:val="header"/>
    <w:basedOn w:val="Normal"/>
    <w:link w:val="HeaderChar"/>
    <w:uiPriority w:val="99"/>
    <w:rsid w:val="00950D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50D75"/>
    <w:rPr>
      <w:rFonts w:cs="Times New Roman"/>
      <w:sz w:val="18"/>
      <w:szCs w:val="18"/>
    </w:rPr>
  </w:style>
  <w:style w:type="character" w:styleId="CommentReference">
    <w:name w:val="annotation reference"/>
    <w:basedOn w:val="DefaultParagraphFont"/>
    <w:uiPriority w:val="99"/>
    <w:rsid w:val="00950D75"/>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68</TotalTime>
  <Pages>6</Pages>
  <Words>479</Words>
  <Characters>2734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had4</dc:creator>
  <cp:keywords/>
  <dc:description/>
  <cp:lastModifiedBy>李移伦</cp:lastModifiedBy>
  <cp:revision>32</cp:revision>
  <cp:lastPrinted>2018-11-08T05:03:00Z</cp:lastPrinted>
  <dcterms:created xsi:type="dcterms:W3CDTF">2018-11-11T02:56:00Z</dcterms:created>
  <dcterms:modified xsi:type="dcterms:W3CDTF">2019-01-23T02:02:00Z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